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14C92" w14:textId="77777777" w:rsidR="004F637F" w:rsidRDefault="004F637F" w:rsidP="0088382C">
      <w:pPr>
        <w:pStyle w:val="a3"/>
        <w:jc w:val="center"/>
        <w:rPr>
          <w:rStyle w:val="a4"/>
        </w:rPr>
      </w:pPr>
    </w:p>
    <w:p w14:paraId="4C96D7F1" w14:textId="77777777" w:rsidR="00094BFC" w:rsidRDefault="0088382C" w:rsidP="00094BF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094BFC">
        <w:rPr>
          <w:rStyle w:val="a4"/>
          <w:sz w:val="28"/>
          <w:szCs w:val="28"/>
        </w:rPr>
        <w:t xml:space="preserve">ПЕРЕЛІК </w:t>
      </w:r>
      <w:r w:rsidRPr="00094BFC">
        <w:rPr>
          <w:b/>
          <w:bCs/>
          <w:sz w:val="28"/>
          <w:szCs w:val="28"/>
        </w:rPr>
        <w:br/>
      </w:r>
      <w:r w:rsidRPr="00094BFC">
        <w:rPr>
          <w:rStyle w:val="a4"/>
          <w:sz w:val="28"/>
          <w:szCs w:val="28"/>
        </w:rPr>
        <w:t>медичних протипоказань (захворювань і вад), за наявності яких особа не</w:t>
      </w:r>
      <w:r w:rsidR="00094BFC">
        <w:rPr>
          <w:rStyle w:val="a4"/>
          <w:sz w:val="28"/>
          <w:szCs w:val="28"/>
          <w:lang w:val="uk-UA"/>
        </w:rPr>
        <w:t> </w:t>
      </w:r>
      <w:r w:rsidRPr="00094BFC">
        <w:rPr>
          <w:rStyle w:val="a4"/>
          <w:sz w:val="28"/>
          <w:szCs w:val="28"/>
        </w:rPr>
        <w:t xml:space="preserve">може бути допущена до керування відповідними </w:t>
      </w:r>
    </w:p>
    <w:p w14:paraId="382FD8F1" w14:textId="323AA23D" w:rsidR="0088382C" w:rsidRDefault="0088382C" w:rsidP="00094BF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094BFC">
        <w:rPr>
          <w:rStyle w:val="a4"/>
          <w:sz w:val="28"/>
          <w:szCs w:val="28"/>
        </w:rPr>
        <w:t>транспортними засобами</w:t>
      </w:r>
    </w:p>
    <w:p w14:paraId="0E6ECF3C" w14:textId="77777777" w:rsidR="00094BFC" w:rsidRPr="00094BFC" w:rsidRDefault="00094BFC" w:rsidP="00094BF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4929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2"/>
        <w:gridCol w:w="5284"/>
      </w:tblGrid>
      <w:tr w:rsidR="0088382C" w14:paraId="744F41D6" w14:textId="77777777" w:rsidTr="00E42B5C">
        <w:trPr>
          <w:trHeight w:val="572"/>
        </w:trPr>
        <w:tc>
          <w:tcPr>
            <w:tcW w:w="2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26248" w14:textId="77777777" w:rsidR="0088382C" w:rsidRDefault="0088382C" w:rsidP="0051794D">
            <w:pPr>
              <w:pStyle w:val="a3"/>
              <w:jc w:val="center"/>
            </w:pPr>
            <w:r>
              <w:rPr>
                <w:rStyle w:val="a4"/>
              </w:rPr>
              <w:t>Група I — водії транспортних засобів категорій A1, A, B1, B, BE</w:t>
            </w:r>
          </w:p>
          <w:p w14:paraId="56A117A2" w14:textId="77777777" w:rsidR="0088382C" w:rsidRDefault="0088382C" w:rsidP="0051794D">
            <w:pPr>
              <w:pStyle w:val="a3"/>
              <w:jc w:val="center"/>
            </w:pPr>
            <w:r>
              <w:t> </w:t>
            </w:r>
          </w:p>
        </w:tc>
        <w:tc>
          <w:tcPr>
            <w:tcW w:w="2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47385" w14:textId="77777777" w:rsidR="0088382C" w:rsidRDefault="0088382C" w:rsidP="0051794D">
            <w:pPr>
              <w:pStyle w:val="a3"/>
              <w:jc w:val="center"/>
            </w:pPr>
            <w:r>
              <w:rPr>
                <w:rStyle w:val="a4"/>
              </w:rPr>
              <w:t>Група II — водії транспортних засобів категорій C1, C, C1E, CE, D1, D, D1E, DE, T</w:t>
            </w:r>
          </w:p>
          <w:p w14:paraId="14A0B512" w14:textId="77777777" w:rsidR="0088382C" w:rsidRDefault="0088382C" w:rsidP="0051794D">
            <w:pPr>
              <w:pStyle w:val="a3"/>
              <w:jc w:val="center"/>
            </w:pPr>
            <w:r>
              <w:t> </w:t>
            </w:r>
          </w:p>
        </w:tc>
      </w:tr>
      <w:tr w:rsidR="0088382C" w14:paraId="034B8011" w14:textId="77777777" w:rsidTr="0088382C">
        <w:tc>
          <w:tcPr>
            <w:tcW w:w="2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DA7D4" w14:textId="7862EC4A" w:rsidR="0088382C" w:rsidRDefault="0088382C" w:rsidP="0051794D">
            <w:pPr>
              <w:pStyle w:val="a3"/>
            </w:pPr>
            <w:r>
              <w:t>1. Хронічні захворювання оболонок ока, що супроводжуються значним порушенням функції зору, стійкі зміни повік, у тому числі їх слизових оболонок, парези мʼязів повік, що</w:t>
            </w:r>
            <w:r w:rsidR="00E42B5C">
              <w:rPr>
                <w:lang w:val="uk-UA"/>
              </w:rPr>
              <w:t> </w:t>
            </w:r>
            <w:r>
              <w:t>перешкоджають зору або обмежують рух очного яблука (після оперативного лікування з</w:t>
            </w:r>
            <w:r w:rsidR="00E42B5C">
              <w:rPr>
                <w:lang w:val="uk-UA"/>
              </w:rPr>
              <w:t> </w:t>
            </w:r>
            <w:r>
              <w:t>позитивним результатом допуск до</w:t>
            </w:r>
            <w:r w:rsidR="00E42B5C">
              <w:rPr>
                <w:lang w:val="uk-UA"/>
              </w:rPr>
              <w:t> </w:t>
            </w:r>
            <w:r>
              <w:t>керування дозволяється)</w:t>
            </w:r>
          </w:p>
          <w:p w14:paraId="7E3C37DE" w14:textId="69592121" w:rsidR="0088382C" w:rsidRDefault="0088382C" w:rsidP="0051794D">
            <w:pPr>
              <w:pStyle w:val="a3"/>
            </w:pPr>
            <w:r>
              <w:t>2. Хронічне, що не піддається консервативному лікуванню, запалення слізного мішка, свищ слізного мішка, а також стійка сльозотеча, що не піддається лікуванню (після оперативного лікування з позитивним результатом допуск до керування дозволяється)</w:t>
            </w:r>
          </w:p>
          <w:p w14:paraId="67384744" w14:textId="2863E1D7" w:rsidR="0088382C" w:rsidRDefault="0088382C" w:rsidP="0051794D">
            <w:pPr>
              <w:pStyle w:val="a3"/>
            </w:pPr>
            <w:r>
              <w:t>3. Гострота бінокулярного зору, з</w:t>
            </w:r>
            <w:r w:rsidR="00E42B5C">
              <w:rPr>
                <w:lang w:val="uk-UA"/>
              </w:rPr>
              <w:t> </w:t>
            </w:r>
            <w:r>
              <w:t>корекцією за необхідності, становить менше ніж 0,5</w:t>
            </w:r>
          </w:p>
          <w:p w14:paraId="7512F336" w14:textId="0D77E4F1" w:rsidR="0088382C" w:rsidRDefault="0088382C" w:rsidP="0051794D">
            <w:pPr>
              <w:pStyle w:val="a3"/>
            </w:pPr>
            <w:r>
              <w:t xml:space="preserve">4. Горизонтальне поле зору становить менше 120 градусів, його розширення </w:t>
            </w:r>
            <w:r w:rsidR="00D10436">
              <w:t>—</w:t>
            </w:r>
            <w:r>
              <w:t xml:space="preserve"> менше 50 градусів праворуч і ліворуч і 20 градусів вгору й вниз. Наявність дефектів у радіусі центральних 20 градусів</w:t>
            </w:r>
          </w:p>
          <w:p w14:paraId="730953F4" w14:textId="4B96B4E9" w:rsidR="0088382C" w:rsidRDefault="0088382C" w:rsidP="0051794D">
            <w:pPr>
              <w:pStyle w:val="a3"/>
            </w:pPr>
            <w:r>
              <w:t>5. Порушення контрастної чутливості й сутінкового (нічного) зору (при порушенні кольоровідчуття допуск до керування дозволяється)</w:t>
            </w:r>
          </w:p>
          <w:p w14:paraId="47E6A2DD" w14:textId="366C39F5" w:rsidR="0088382C" w:rsidRDefault="0088382C" w:rsidP="0051794D">
            <w:pPr>
              <w:pStyle w:val="a3"/>
            </w:pPr>
            <w:r>
              <w:t>6. Гострота монокулярного зору (у</w:t>
            </w:r>
            <w:r w:rsidR="00E42B5C">
              <w:rPr>
                <w:lang w:val="uk-UA"/>
              </w:rPr>
              <w:t> </w:t>
            </w:r>
            <w:r>
              <w:t xml:space="preserve">випадку повної функціональної втрати зору на одне око або при використанні лише одного ока, </w:t>
            </w:r>
            <w:r>
              <w:lastRenderedPageBreak/>
              <w:t>наприклад, при диплопії), з</w:t>
            </w:r>
            <w:r w:rsidR="00E42B5C">
              <w:rPr>
                <w:lang w:val="uk-UA"/>
              </w:rPr>
              <w:t> </w:t>
            </w:r>
            <w:r>
              <w:t>корекцією за необхідності, становить менше ніж 0,5</w:t>
            </w:r>
          </w:p>
          <w:p w14:paraId="7602CF6C" w14:textId="7C7AFB30" w:rsidR="0088382C" w:rsidRDefault="0088382C" w:rsidP="0051794D">
            <w:pPr>
              <w:pStyle w:val="a3"/>
            </w:pPr>
            <w:r>
              <w:t>7. Відшарування та розрив сітківки будь-якої етіології на обох очах</w:t>
            </w:r>
          </w:p>
          <w:p w14:paraId="64DC6BF3" w14:textId="150357CD" w:rsidR="0088382C" w:rsidRDefault="0088382C" w:rsidP="0051794D">
            <w:pPr>
              <w:pStyle w:val="a3"/>
            </w:pPr>
            <w:r>
              <w:t>8. Стійка диплопія (допуск можливий у випадку контрольованої диплопії)</w:t>
            </w:r>
          </w:p>
          <w:p w14:paraId="77264415" w14:textId="3C4C1496" w:rsidR="0088382C" w:rsidRDefault="0088382C" w:rsidP="0051794D">
            <w:pPr>
              <w:pStyle w:val="a3"/>
            </w:pPr>
            <w:r>
              <w:t>9. Глаукома (при початковій компенсованій глаукомі при змінах гостроти зору і поля зору менше значень, вказаних у пунктах 3, 4, 6, допускаються індивідуально)</w:t>
            </w:r>
          </w:p>
          <w:p w14:paraId="120ECEAC" w14:textId="4DBE9269" w:rsidR="0088382C" w:rsidRDefault="0088382C" w:rsidP="0051794D">
            <w:pPr>
              <w:pStyle w:val="a3"/>
            </w:pPr>
            <w:r>
              <w:t>10. Наявність захворювання будь-якої етіології, що викликає декомпенсовані порушення функції вестибулярного апарату з синдромом запаморочення (хвороба Меньєра, лабіринтити, вестибулярні кризи будь-якої етіології)</w:t>
            </w:r>
          </w:p>
          <w:p w14:paraId="5D1B4578" w14:textId="3A151549" w:rsidR="0088382C" w:rsidRDefault="0088382C" w:rsidP="0051794D">
            <w:pPr>
              <w:pStyle w:val="a3"/>
            </w:pPr>
            <w:r>
              <w:t>11. Стани після перенесених гострих, загострення хронічних хвороб середнього вуха з ураженням соскоподібного відростка або хірургічного лікування (після лікування та реабілітації з</w:t>
            </w:r>
            <w:r w:rsidR="00E42B5C">
              <w:rPr>
                <w:lang w:val="uk-UA"/>
              </w:rPr>
              <w:t> </w:t>
            </w:r>
            <w:r>
              <w:t>позитивним результатом допуск до</w:t>
            </w:r>
            <w:r w:rsidR="00E42B5C">
              <w:rPr>
                <w:lang w:val="uk-UA"/>
              </w:rPr>
              <w:t> </w:t>
            </w:r>
            <w:r>
              <w:t>керування дозволяється)</w:t>
            </w:r>
          </w:p>
          <w:p w14:paraId="7A44F424" w14:textId="5FA13B40" w:rsidR="0088382C" w:rsidRDefault="0088382C" w:rsidP="0051794D">
            <w:pPr>
              <w:pStyle w:val="a3"/>
            </w:pPr>
            <w:r>
              <w:t>12. Допуск осіб з обмеженнями повсякденного функціонування визначається індивідуально після проведення відповідного лікування та комплексної реабілітації</w:t>
            </w:r>
          </w:p>
          <w:p w14:paraId="42570A54" w14:textId="476ADD3E" w:rsidR="0088382C" w:rsidRDefault="0088382C" w:rsidP="0051794D">
            <w:pPr>
              <w:pStyle w:val="a3"/>
            </w:pPr>
            <w:r>
              <w:t>13. Злоякісна артеріальна гіпертензія або збереження артеріального тиску систолічного АТ &gt; 220 мм рт. ст. та/або діастолічного АТ &gt; 120 мм рт. ст. незважаючи на прийом 3-х компонентної медикаментозної терапії</w:t>
            </w:r>
          </w:p>
          <w:p w14:paraId="20341F18" w14:textId="50EED869" w:rsidR="0088382C" w:rsidRDefault="0088382C" w:rsidP="0051794D">
            <w:pPr>
              <w:pStyle w:val="a3"/>
            </w:pPr>
            <w:r>
              <w:t>14. Серцева недостатність клас IV за</w:t>
            </w:r>
            <w:r w:rsidR="00E42B5C">
              <w:rPr>
                <w:lang w:val="uk-UA"/>
              </w:rPr>
              <w:t> </w:t>
            </w:r>
            <w:r>
              <w:t>NYHA</w:t>
            </w:r>
          </w:p>
          <w:p w14:paraId="0A99A8C0" w14:textId="3F194709" w:rsidR="0088382C" w:rsidRDefault="0088382C" w:rsidP="0051794D">
            <w:pPr>
              <w:pStyle w:val="a3"/>
            </w:pPr>
            <w:r>
              <w:t>15. Аритмії серця, що призводять до</w:t>
            </w:r>
            <w:r w:rsidR="00E42B5C">
              <w:rPr>
                <w:lang w:val="uk-UA"/>
              </w:rPr>
              <w:t> </w:t>
            </w:r>
            <w:r>
              <w:t xml:space="preserve">синкопальних або </w:t>
            </w:r>
            <w:r>
              <w:lastRenderedPageBreak/>
              <w:t>пресинкопальних станів, та де бу</w:t>
            </w:r>
            <w:r w:rsidR="00D10436">
              <w:rPr>
                <w:lang w:val="uk-UA"/>
              </w:rPr>
              <w:t>в</w:t>
            </w:r>
            <w:r>
              <w:t xml:space="preserve"> доведений причинно-наслідковий зв</w:t>
            </w:r>
            <w:r w:rsidR="00D10436">
              <w:t>ʼ</w:t>
            </w:r>
            <w:r>
              <w:t>язок</w:t>
            </w:r>
          </w:p>
          <w:p w14:paraId="43EB76BC" w14:textId="34D92ED5" w:rsidR="0088382C" w:rsidRDefault="0088382C" w:rsidP="0051794D">
            <w:pPr>
              <w:pStyle w:val="a3"/>
            </w:pPr>
            <w:r>
              <w:t>16. Імплантація кардіовертера-дефібрилятора (можливий індивідуальний допуск за умови регулярної перевірки пристрою та</w:t>
            </w:r>
            <w:r w:rsidR="00E42B5C">
              <w:rPr>
                <w:lang w:val="uk-UA"/>
              </w:rPr>
              <w:t> </w:t>
            </w:r>
            <w:r>
              <w:t>відсутності інших протипоказів)</w:t>
            </w:r>
          </w:p>
          <w:p w14:paraId="3B36F1D9" w14:textId="45687828" w:rsidR="0088382C" w:rsidRDefault="0088382C" w:rsidP="0051794D">
            <w:pPr>
              <w:pStyle w:val="a3"/>
            </w:pPr>
            <w:r>
              <w:t>17. Аневризма грудного та/або черевного відділу аорти діаметром 6,5 см або більше (після оперативного лікування допуск до</w:t>
            </w:r>
            <w:r w:rsidR="00E42B5C">
              <w:rPr>
                <w:lang w:val="uk-UA"/>
              </w:rPr>
              <w:t> </w:t>
            </w:r>
            <w:r>
              <w:t>керування вирішується індивідуально)</w:t>
            </w:r>
          </w:p>
          <w:p w14:paraId="45E8ECB8" w14:textId="23C4A6D2" w:rsidR="0088382C" w:rsidRDefault="0088382C" w:rsidP="0051794D">
            <w:pPr>
              <w:pStyle w:val="a3"/>
            </w:pPr>
            <w:r>
              <w:t>18. Хронічне розшарування аорти (допуск можливий за умови проведеного оперативного втручання та задовільних результатів подальшого медикаментозного лікування)</w:t>
            </w:r>
          </w:p>
          <w:p w14:paraId="13CE3559" w14:textId="63FB05AF" w:rsidR="0088382C" w:rsidRDefault="0088382C" w:rsidP="0051794D">
            <w:pPr>
              <w:pStyle w:val="a3"/>
            </w:pPr>
            <w:r>
              <w:t>19. Більше ніж 1 випадок гіпоглікемії, що потребувала допомоги іншої людини, протягом 12</w:t>
            </w:r>
            <w:r w:rsidR="00E42B5C">
              <w:rPr>
                <w:lang w:val="uk-UA"/>
              </w:rPr>
              <w:t> </w:t>
            </w:r>
            <w:r>
              <w:t>місяців</w:t>
            </w:r>
          </w:p>
          <w:p w14:paraId="68E15D63" w14:textId="4C2788A9" w:rsidR="0088382C" w:rsidRDefault="0088382C" w:rsidP="0051794D">
            <w:pPr>
              <w:pStyle w:val="a3"/>
            </w:pPr>
            <w:r>
              <w:t>20. Хронічні психічні захворювання і</w:t>
            </w:r>
            <w:r w:rsidR="00E42B5C">
              <w:rPr>
                <w:lang w:val="uk-UA"/>
              </w:rPr>
              <w:t> </w:t>
            </w:r>
            <w:r>
              <w:t>стани, що прирівнюються до них і</w:t>
            </w:r>
            <w:r w:rsidR="00E42B5C">
              <w:rPr>
                <w:lang w:val="uk-UA"/>
              </w:rPr>
              <w:t> </w:t>
            </w:r>
            <w:r>
              <w:t>потребують обов</w:t>
            </w:r>
            <w:r w:rsidR="00D10436">
              <w:t>ʼ</w:t>
            </w:r>
            <w:r>
              <w:t>язкового диспансерного динамічного спостереження. Питання про допуск осіб з вираженими формами пограничних нервово-психічних розладів, пограничної розумової відсталості, затримками розумового розвитку вирішуються в</w:t>
            </w:r>
            <w:r w:rsidR="00E42B5C">
              <w:rPr>
                <w:lang w:val="uk-UA"/>
              </w:rPr>
              <w:t> </w:t>
            </w:r>
            <w:r>
              <w:t>індивідуальному порядку</w:t>
            </w:r>
          </w:p>
          <w:p w14:paraId="28C898CD" w14:textId="12A541AF" w:rsidR="0088382C" w:rsidRDefault="0088382C" w:rsidP="0051794D">
            <w:pPr>
              <w:pStyle w:val="a3"/>
            </w:pPr>
            <w:r>
              <w:t>21. Епілепсія та синкопальні стани (можливий допуск осіб з</w:t>
            </w:r>
            <w:r w:rsidR="00E42B5C">
              <w:rPr>
                <w:lang w:val="uk-UA"/>
              </w:rPr>
              <w:t> </w:t>
            </w:r>
            <w:r>
              <w:t>поодинокими і рідкими епілептичними нападами без</w:t>
            </w:r>
            <w:r w:rsidR="00E42B5C">
              <w:rPr>
                <w:lang w:val="uk-UA"/>
              </w:rPr>
              <w:t> </w:t>
            </w:r>
            <w:r>
              <w:t>психічних порушень)</w:t>
            </w:r>
          </w:p>
          <w:p w14:paraId="329AB149" w14:textId="1576A167" w:rsidR="0088382C" w:rsidRDefault="0088382C" w:rsidP="0051794D">
            <w:pPr>
              <w:pStyle w:val="a3"/>
            </w:pPr>
            <w:r>
              <w:t>22. Розлади психіки та поведінки внаслідок вживання психоактивних речовин</w:t>
            </w:r>
          </w:p>
          <w:p w14:paraId="7A8C4E34" w14:textId="031A97BB" w:rsidR="0088382C" w:rsidRDefault="0088382C" w:rsidP="0051794D">
            <w:pPr>
              <w:pStyle w:val="a3"/>
            </w:pPr>
            <w:r>
              <w:lastRenderedPageBreak/>
              <w:t>23. Стани після перенесеного гострого порушення мозкового кровообігу, що супроводжуються важкими фізичними, когнітивними, просторово-зоровими порушеннями (допуск визначається індивідуально після проведення відповідного лікування та комплексної реабілітації)</w:t>
            </w:r>
          </w:p>
        </w:tc>
        <w:tc>
          <w:tcPr>
            <w:tcW w:w="2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10B83" w14:textId="0F19AA53" w:rsidR="0088382C" w:rsidRDefault="0088382C" w:rsidP="0051794D">
            <w:pPr>
              <w:pStyle w:val="a3"/>
            </w:pPr>
            <w:r>
              <w:lastRenderedPageBreak/>
              <w:t>1. Хронічні захворювання оболонок ока, що</w:t>
            </w:r>
            <w:r w:rsidR="00A45558">
              <w:rPr>
                <w:lang w:val="en-US"/>
              </w:rPr>
              <w:t> </w:t>
            </w:r>
            <w:r>
              <w:t>супроводжуються значним порушенням функції зору, стійкі зміни повік, у тому числі їх слизових оболонок, парези м</w:t>
            </w:r>
            <w:r w:rsidR="00D10436">
              <w:t>ʼ</w:t>
            </w:r>
            <w:r>
              <w:t>язів повік, що</w:t>
            </w:r>
            <w:r w:rsidR="00A45558">
              <w:rPr>
                <w:lang w:val="en-US"/>
              </w:rPr>
              <w:t> </w:t>
            </w:r>
            <w:r>
              <w:t>перешкоджають зору або обмежують рух очного яблука (після оперативного лікування з</w:t>
            </w:r>
            <w:r w:rsidR="00A45558">
              <w:rPr>
                <w:lang w:val="en-US"/>
              </w:rPr>
              <w:t> </w:t>
            </w:r>
            <w:r>
              <w:t>позитивним результатом допуск до керування дозволяється)</w:t>
            </w:r>
          </w:p>
          <w:p w14:paraId="04438CB7" w14:textId="162700B8" w:rsidR="0088382C" w:rsidRDefault="0088382C" w:rsidP="0051794D">
            <w:pPr>
              <w:pStyle w:val="a3"/>
            </w:pPr>
            <w:r>
              <w:t>2. Хронічне, що не піддається консервативному лікуванню, запалення слізного мішка, свищ слізного мішка, а також стійка сльозотеча, що</w:t>
            </w:r>
            <w:r w:rsidR="00A45558">
              <w:rPr>
                <w:lang w:val="en-US"/>
              </w:rPr>
              <w:t> </w:t>
            </w:r>
            <w:r>
              <w:t>не</w:t>
            </w:r>
            <w:r w:rsidR="00A45558">
              <w:rPr>
                <w:lang w:val="en-US"/>
              </w:rPr>
              <w:t> </w:t>
            </w:r>
            <w:r>
              <w:t>піддається лікуванню (після оперативного лікування з позитивним результатом допуск до</w:t>
            </w:r>
            <w:r w:rsidR="00A45558">
              <w:rPr>
                <w:lang w:val="en-US"/>
              </w:rPr>
              <w:t> </w:t>
            </w:r>
            <w:r>
              <w:t>керування дозволяється)</w:t>
            </w:r>
          </w:p>
          <w:p w14:paraId="2E7A0027" w14:textId="511AFC73" w:rsidR="0088382C" w:rsidRDefault="0088382C" w:rsidP="0051794D">
            <w:pPr>
              <w:pStyle w:val="a3"/>
            </w:pPr>
            <w:r>
              <w:t>3. Гострота зору ока, що бачить краще, з</w:t>
            </w:r>
            <w:r w:rsidR="00A45558">
              <w:rPr>
                <w:lang w:val="en-US"/>
              </w:rPr>
              <w:t> </w:t>
            </w:r>
            <w:r>
              <w:t>корекцією за необхідності, становить менше ніж 0,8, і ока, що бачить гірше, менше ніж 0,1. Допустима корекція за допомогою окулярів з</w:t>
            </w:r>
            <w:r w:rsidR="00A45558">
              <w:rPr>
                <w:lang w:val="en-US"/>
              </w:rPr>
              <w:t> </w:t>
            </w:r>
            <w:r>
              <w:t>оптичною силою не більше ніж 8.0 Д або</w:t>
            </w:r>
            <w:r w:rsidR="00A45558">
              <w:rPr>
                <w:lang w:val="en-US"/>
              </w:rPr>
              <w:t> </w:t>
            </w:r>
            <w:r>
              <w:t>за</w:t>
            </w:r>
            <w:r w:rsidR="00A45558">
              <w:rPr>
                <w:lang w:val="en-US"/>
              </w:rPr>
              <w:t> </w:t>
            </w:r>
            <w:r>
              <w:t>допомогою контактних лінз</w:t>
            </w:r>
          </w:p>
          <w:p w14:paraId="1964B070" w14:textId="3E879FC7" w:rsidR="0088382C" w:rsidRDefault="0088382C" w:rsidP="0051794D">
            <w:pPr>
              <w:pStyle w:val="a3"/>
            </w:pPr>
            <w:r>
              <w:t xml:space="preserve">4. Горизонтальне поле зору обох очей становить менше ніж 160 градусів, його розширення </w:t>
            </w:r>
            <w:r w:rsidR="00D10436">
              <w:t>—</w:t>
            </w:r>
            <w:r>
              <w:t xml:space="preserve"> менше ніж 70 градусів праворуч і ліворуч, і 30 градусів угору і вниз. Наявність дефектів у радіусі центральних 30 градусів</w:t>
            </w:r>
          </w:p>
          <w:p w14:paraId="46D16B1D" w14:textId="0BF8AA3A" w:rsidR="0088382C" w:rsidRDefault="0088382C" w:rsidP="0051794D">
            <w:pPr>
              <w:pStyle w:val="a3"/>
            </w:pPr>
            <w:r>
              <w:t>5. Наявність порушень контрастної чутливості, сутінкового (нічного) зору, кольоровідчуття по</w:t>
            </w:r>
            <w:r w:rsidR="00A45558">
              <w:rPr>
                <w:lang w:val="en-US"/>
              </w:rPr>
              <w:t> </w:t>
            </w:r>
            <w:r>
              <w:t>типу дихромазії</w:t>
            </w:r>
          </w:p>
          <w:p w14:paraId="6B071ABD" w14:textId="27EB092F" w:rsidR="0088382C" w:rsidRDefault="0088382C" w:rsidP="0051794D">
            <w:pPr>
              <w:pStyle w:val="a3"/>
            </w:pPr>
            <w:r>
              <w:t>6. Наявність диплопії будь-якої етіології</w:t>
            </w:r>
          </w:p>
          <w:p w14:paraId="0A99B162" w14:textId="71700FAA" w:rsidR="0088382C" w:rsidRDefault="0088382C" w:rsidP="0051794D">
            <w:pPr>
              <w:pStyle w:val="a3"/>
            </w:pPr>
            <w:r>
              <w:t>7. Глаукома (допуск до керування вирішується індивідуально за умови регулярних обстежень в</w:t>
            </w:r>
            <w:r w:rsidR="00A45558">
              <w:rPr>
                <w:lang w:val="en-US"/>
              </w:rPr>
              <w:t> </w:t>
            </w:r>
            <w:r>
              <w:t>закладі охорони здоров</w:t>
            </w:r>
            <w:r w:rsidR="00D10436">
              <w:t>ʼ</w:t>
            </w:r>
            <w:r>
              <w:t>я)</w:t>
            </w:r>
          </w:p>
          <w:p w14:paraId="4536C5A8" w14:textId="2AFCAD72" w:rsidR="0088382C" w:rsidRDefault="0088382C" w:rsidP="0051794D">
            <w:pPr>
              <w:pStyle w:val="a3"/>
            </w:pPr>
            <w:r>
              <w:lastRenderedPageBreak/>
              <w:t>8. Наявність захворювання будь-якої етіології, що</w:t>
            </w:r>
            <w:r w:rsidR="00A45558">
              <w:rPr>
                <w:lang w:val="en-US"/>
              </w:rPr>
              <w:t> </w:t>
            </w:r>
            <w:r>
              <w:t>викликає декомпенсовані порушення функції вестибулярного апарату з синдромом запаморочення (хвороба Меньєра, лабіринтити, вестибулярні кризи будь-якої етіології)</w:t>
            </w:r>
          </w:p>
          <w:p w14:paraId="61499BB1" w14:textId="4068B284" w:rsidR="0088382C" w:rsidRDefault="0088382C" w:rsidP="0051794D">
            <w:pPr>
              <w:pStyle w:val="a3"/>
            </w:pPr>
            <w:r>
              <w:t>9. Стани після перенесених гострих, загострення хронічних хвороб середнього вуха з ураженням соскоподібного відростка або хірургічного лікування (після лікування та реабілітації з</w:t>
            </w:r>
            <w:r w:rsidR="00A45558">
              <w:rPr>
                <w:lang w:val="en-US"/>
              </w:rPr>
              <w:t> </w:t>
            </w:r>
            <w:r>
              <w:t>позитивним результатом допуск до керування дозволяється)</w:t>
            </w:r>
          </w:p>
          <w:p w14:paraId="5FE6B116" w14:textId="28EC5995" w:rsidR="0088382C" w:rsidRDefault="0088382C" w:rsidP="0051794D">
            <w:pPr>
              <w:pStyle w:val="a3"/>
            </w:pPr>
            <w:r>
              <w:t>10. Стійка повна глухота на обидва вуха або</w:t>
            </w:r>
            <w:r w:rsidR="006B1B9F">
              <w:rPr>
                <w:lang w:val="en-US"/>
              </w:rPr>
              <w:t> </w:t>
            </w:r>
            <w:r>
              <w:t>глухонімота</w:t>
            </w:r>
          </w:p>
          <w:p w14:paraId="30248664" w14:textId="3D01F6C1" w:rsidR="0088382C" w:rsidRDefault="0088382C" w:rsidP="0051794D">
            <w:pPr>
              <w:pStyle w:val="a3"/>
            </w:pPr>
            <w:r>
              <w:t>11. Допуск осіб з обмеженнями повсякденного функціонування визначається індивідуально після проведення відповідного лікування та комплексної реабілітації</w:t>
            </w:r>
          </w:p>
          <w:p w14:paraId="0444654D" w14:textId="1BE51EDE" w:rsidR="0088382C" w:rsidRDefault="0088382C" w:rsidP="0051794D">
            <w:pPr>
              <w:pStyle w:val="a3"/>
            </w:pPr>
            <w:r>
              <w:t>12. Після проведення аорто-коронарного шунтування та/або стентування коронарних артерій допуск визначається індивідуально (фракція викиду не менше 40%, принаймні 3</w:t>
            </w:r>
            <w:r w:rsidR="006B1B9F">
              <w:rPr>
                <w:lang w:val="en-US"/>
              </w:rPr>
              <w:t> </w:t>
            </w:r>
            <w:r>
              <w:t>місяці після операції та відсутність пароксизмів шлуночкової тахікардії, тріпотіння чи фібриляції шлуночків та/або паузи асистолії понад 3 секунд</w:t>
            </w:r>
            <w:r w:rsidR="006B1B9F">
              <w:rPr>
                <w:lang w:val="uk-UA"/>
              </w:rPr>
              <w:t>и</w:t>
            </w:r>
            <w:r>
              <w:t xml:space="preserve"> за даними добового моніторування ритму за</w:t>
            </w:r>
            <w:r w:rsidR="006B1B9F">
              <w:rPr>
                <w:lang w:val="en-US"/>
              </w:rPr>
              <w:t> </w:t>
            </w:r>
            <w:r>
              <w:t>Холтером</w:t>
            </w:r>
            <w:r w:rsidR="006B1B9F">
              <w:rPr>
                <w:lang w:val="uk-UA"/>
              </w:rPr>
              <w:t>,</w:t>
            </w:r>
            <w:r>
              <w:t xml:space="preserve"> проведеного у період до 3-х місяців після оперативного/інтервенційного втручання)</w:t>
            </w:r>
          </w:p>
          <w:p w14:paraId="4EEEEC93" w14:textId="414B5003" w:rsidR="0088382C" w:rsidRDefault="0088382C" w:rsidP="0051794D">
            <w:pPr>
              <w:pStyle w:val="a3"/>
            </w:pPr>
            <w:r>
              <w:t>13. Артеріальна гіпертензія з показниками тиску вище ніж 180 мм рт. ст. для систолічного та вище ніж 100 мм рт. ст. для діастолічного, що</w:t>
            </w:r>
            <w:r w:rsidR="006B1B9F">
              <w:rPr>
                <w:lang w:val="uk-UA"/>
              </w:rPr>
              <w:t> </w:t>
            </w:r>
            <w:r>
              <w:t>зберігається незважаючи на прийом 3-х компонентної антигіпертензивної терапії в повних дозах</w:t>
            </w:r>
          </w:p>
          <w:p w14:paraId="3EF6A6AF" w14:textId="494974A2" w:rsidR="0088382C" w:rsidRDefault="0088382C" w:rsidP="0051794D">
            <w:pPr>
              <w:pStyle w:val="a3"/>
            </w:pPr>
            <w:r>
              <w:t>14. Серцева недостатність (допуск дозволено для класів I</w:t>
            </w:r>
            <w:r w:rsidR="00D10436">
              <w:t>—</w:t>
            </w:r>
            <w:r>
              <w:t>II за NYHA при збереженні фракції викиду не менше 40%)</w:t>
            </w:r>
          </w:p>
          <w:p w14:paraId="176554E7" w14:textId="220C491E" w:rsidR="0088382C" w:rsidRDefault="0088382C" w:rsidP="0051794D">
            <w:pPr>
              <w:pStyle w:val="a3"/>
            </w:pPr>
            <w:r>
              <w:t>15. Гіпертрофічна кардіоміопатія</w:t>
            </w:r>
          </w:p>
          <w:p w14:paraId="2576E6C7" w14:textId="42E908B1" w:rsidR="0088382C" w:rsidRDefault="0088382C" w:rsidP="0051794D">
            <w:pPr>
              <w:pStyle w:val="a3"/>
            </w:pPr>
            <w:r>
              <w:t>16. Дилятаційна кардіоміопатія (допуск можливий за умови відсутності симптомів та фракції викиду не менше 40%)</w:t>
            </w:r>
          </w:p>
          <w:p w14:paraId="5D80375C" w14:textId="0B8AEE7B" w:rsidR="0088382C" w:rsidRDefault="0088382C" w:rsidP="0051794D">
            <w:pPr>
              <w:pStyle w:val="a3"/>
            </w:pPr>
            <w:r>
              <w:lastRenderedPageBreak/>
              <w:t>17. Аритмії серця, що призводять до синкопальних або пресинкопальних станів, та де бу</w:t>
            </w:r>
            <w:r w:rsidR="00D10436">
              <w:rPr>
                <w:lang w:val="uk-UA"/>
              </w:rPr>
              <w:t>в</w:t>
            </w:r>
            <w:r>
              <w:t xml:space="preserve"> доведений причинно-наслідковий зв</w:t>
            </w:r>
            <w:r w:rsidR="00D10436">
              <w:t>ʼ</w:t>
            </w:r>
            <w:r>
              <w:t>язок</w:t>
            </w:r>
          </w:p>
          <w:p w14:paraId="1AD8A0D0" w14:textId="6BEB9A1B" w:rsidR="0088382C" w:rsidRDefault="0088382C" w:rsidP="0051794D">
            <w:pPr>
              <w:pStyle w:val="a3"/>
            </w:pPr>
            <w:r>
              <w:t>18. Імплантація кардіовертера-дефібрилятора</w:t>
            </w:r>
          </w:p>
          <w:p w14:paraId="039DFD9E" w14:textId="4883EB34" w:rsidR="0088382C" w:rsidRDefault="0088382C" w:rsidP="0051794D">
            <w:pPr>
              <w:pStyle w:val="a3"/>
            </w:pPr>
            <w:r>
              <w:t>19. Аневризма грудного та/або черевного відділу аорти діаметром більше 5,5 см (після оперативного лікування допуск до керування вирішується індивідуально)</w:t>
            </w:r>
          </w:p>
          <w:p w14:paraId="5F1756C3" w14:textId="07E30B3A" w:rsidR="0088382C" w:rsidRDefault="0088382C" w:rsidP="0051794D">
            <w:pPr>
              <w:pStyle w:val="a3"/>
            </w:pPr>
            <w:r>
              <w:t>20. Хронічне розшарування аорти (допуск можливий за умови проведеного оперативного втручання, задовільних результатів подальшого медикаментозного лікування та значенням максимального діаметра аорти менше 5,5 см)</w:t>
            </w:r>
          </w:p>
          <w:p w14:paraId="1D6851CE" w14:textId="7423E0EE" w:rsidR="0088382C" w:rsidRDefault="0088382C" w:rsidP="0051794D">
            <w:pPr>
              <w:pStyle w:val="a3"/>
            </w:pPr>
            <w:r>
              <w:t>21. Більше ніж 1 випадок гіпоглікемії, що</w:t>
            </w:r>
            <w:r w:rsidR="006B1B9F">
              <w:rPr>
                <w:lang w:val="uk-UA"/>
              </w:rPr>
              <w:t> </w:t>
            </w:r>
            <w:r>
              <w:t>потребувала допомоги іншої людини (рецидивна тяжка гіпоглікемія), протягом 12</w:t>
            </w:r>
            <w:r w:rsidR="006B1B9F">
              <w:rPr>
                <w:lang w:val="uk-UA"/>
              </w:rPr>
              <w:t> </w:t>
            </w:r>
            <w:r>
              <w:t>місяців</w:t>
            </w:r>
          </w:p>
          <w:p w14:paraId="461712F1" w14:textId="23D9E6C4" w:rsidR="0088382C" w:rsidRDefault="0088382C" w:rsidP="0051794D">
            <w:pPr>
              <w:pStyle w:val="a3"/>
            </w:pPr>
            <w:r>
              <w:t>22. Ускладнення цукрового діабету, що мають вплив на гостроту або поля зору</w:t>
            </w:r>
          </w:p>
          <w:p w14:paraId="7E3E8FD9" w14:textId="7E39B481" w:rsidR="0088382C" w:rsidRDefault="0088382C" w:rsidP="0051794D">
            <w:pPr>
              <w:pStyle w:val="a3"/>
            </w:pPr>
            <w:r>
              <w:t>23. Хронічні захворювання легенів і плеври (бронхіальна астма, хронічне обструктивне захворювання легенів та інші), що</w:t>
            </w:r>
            <w:r w:rsidR="006B1B9F">
              <w:rPr>
                <w:lang w:val="uk-UA"/>
              </w:rPr>
              <w:t> </w:t>
            </w:r>
            <w:r>
              <w:t>супроводжуються значними порушеннями функції зовнішнього дихання</w:t>
            </w:r>
          </w:p>
          <w:p w14:paraId="4121720A" w14:textId="6C4B44D2" w:rsidR="0088382C" w:rsidRDefault="0088382C" w:rsidP="0051794D">
            <w:pPr>
              <w:pStyle w:val="a3"/>
            </w:pPr>
            <w:r>
              <w:t xml:space="preserve">24. Важка ниркова недостатність </w:t>
            </w:r>
            <w:r w:rsidR="00D10436">
              <w:t>—</w:t>
            </w:r>
            <w:r>
              <w:t xml:space="preserve"> допуск визначається індивідуально</w:t>
            </w:r>
          </w:p>
          <w:p w14:paraId="3B20CD5D" w14:textId="175D8412" w:rsidR="0088382C" w:rsidRDefault="0088382C" w:rsidP="0051794D">
            <w:pPr>
              <w:pStyle w:val="a3"/>
            </w:pPr>
            <w:r>
              <w:t>25. Хронічні психічні захворювання і стани, що</w:t>
            </w:r>
            <w:r w:rsidR="006B1B9F">
              <w:rPr>
                <w:lang w:val="uk-UA"/>
              </w:rPr>
              <w:t> </w:t>
            </w:r>
            <w:r>
              <w:t>прирівнюються до них і потребують обов</w:t>
            </w:r>
            <w:r w:rsidR="00D10436">
              <w:t>ʼ</w:t>
            </w:r>
            <w:r>
              <w:t>язкового диспансерного динамічного спостереження. Епілепсія та синкопальні стани. Питання про допуск осіб з вираженими формами пограничної розумової відсталості, затримками розумового розвитку вирішуються в</w:t>
            </w:r>
            <w:r w:rsidR="006B1B9F">
              <w:rPr>
                <w:lang w:val="uk-UA"/>
              </w:rPr>
              <w:t> </w:t>
            </w:r>
            <w:r>
              <w:t>індивідуальному порядку</w:t>
            </w:r>
          </w:p>
          <w:p w14:paraId="7473398E" w14:textId="000DC4F4" w:rsidR="0088382C" w:rsidRDefault="0088382C" w:rsidP="0051794D">
            <w:pPr>
              <w:pStyle w:val="a3"/>
            </w:pPr>
            <w:r>
              <w:t>26. Розлади психіки та поведінки внаслідок вживання психоактивних речовин</w:t>
            </w:r>
          </w:p>
          <w:p w14:paraId="129BEFCE" w14:textId="5A806F05" w:rsidR="0088382C" w:rsidRDefault="0088382C" w:rsidP="0051794D">
            <w:pPr>
              <w:pStyle w:val="a3"/>
            </w:pPr>
            <w:r>
              <w:t>27. Стани після перенесеного гострого порушення мозкового кровообігу, що супроводжуються важкими фізичними, когнітивними, просторово-зоровими порушеннями (допуск визначається індивідуально після проведення відповідного лікування та комплексної реабілітації)</w:t>
            </w:r>
          </w:p>
        </w:tc>
      </w:tr>
    </w:tbl>
    <w:p w14:paraId="1C5BEDEC" w14:textId="77777777" w:rsidR="00156897" w:rsidRDefault="00094BFC"/>
    <w:sectPr w:rsidR="00156897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75D29" w14:textId="77777777" w:rsidR="004F637F" w:rsidRDefault="004F637F" w:rsidP="004F637F">
      <w:r>
        <w:separator/>
      </w:r>
    </w:p>
  </w:endnote>
  <w:endnote w:type="continuationSeparator" w:id="0">
    <w:p w14:paraId="721BC31E" w14:textId="77777777" w:rsidR="004F637F" w:rsidRDefault="004F637F" w:rsidP="004F6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BFE43" w14:textId="77777777" w:rsidR="004F637F" w:rsidRDefault="004F637F" w:rsidP="004F637F">
      <w:r>
        <w:separator/>
      </w:r>
    </w:p>
  </w:footnote>
  <w:footnote w:type="continuationSeparator" w:id="0">
    <w:p w14:paraId="464ADA1C" w14:textId="77777777" w:rsidR="004F637F" w:rsidRDefault="004F637F" w:rsidP="004F6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66B44" w14:textId="7F22B6E8" w:rsidR="004F637F" w:rsidRPr="004F637F" w:rsidRDefault="004F637F" w:rsidP="004F637F">
    <w:pPr>
      <w:tabs>
        <w:tab w:val="center" w:pos="4677"/>
        <w:tab w:val="right" w:pos="9355"/>
      </w:tabs>
      <w:spacing w:after="160" w:line="259" w:lineRule="auto"/>
      <w:rPr>
        <w:rFonts w:eastAsiaTheme="minorHAnsi"/>
        <w:sz w:val="22"/>
        <w:szCs w:val="22"/>
        <w:lang w:val="uk-UA"/>
      </w:rPr>
    </w:pPr>
    <w:r w:rsidRPr="004F637F">
      <w:rPr>
        <w:rFonts w:eastAsiaTheme="minorHAnsi"/>
        <w:color w:val="D9D9D9"/>
        <w:sz w:val="20"/>
        <w:szCs w:val="20"/>
        <w:lang w:val="uk-UA"/>
      </w:rPr>
      <w:t>«Довідник спеціаліста з охорони праці» esop.expertus.com.ua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6AF"/>
    <w:rsid w:val="00094BFC"/>
    <w:rsid w:val="00150960"/>
    <w:rsid w:val="001B14FD"/>
    <w:rsid w:val="003D4C84"/>
    <w:rsid w:val="004F637F"/>
    <w:rsid w:val="006B1B9F"/>
    <w:rsid w:val="0088382C"/>
    <w:rsid w:val="00A45558"/>
    <w:rsid w:val="00C316AF"/>
    <w:rsid w:val="00D10436"/>
    <w:rsid w:val="00E42B5C"/>
    <w:rsid w:val="00F9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7F740"/>
  <w15:chartTrackingRefBased/>
  <w15:docId w15:val="{E8EB5F9F-0D7E-4DC2-9DF9-E17941BE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82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82C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88382C"/>
    <w:rPr>
      <w:b/>
      <w:bCs/>
    </w:rPr>
  </w:style>
  <w:style w:type="paragraph" w:styleId="a5">
    <w:name w:val="header"/>
    <w:basedOn w:val="a"/>
    <w:link w:val="a6"/>
    <w:uiPriority w:val="99"/>
    <w:unhideWhenUsed/>
    <w:rsid w:val="004F63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637F"/>
    <w:rPr>
      <w:rFonts w:ascii="Times New Roman" w:eastAsiaTheme="minorEastAsia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F63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637F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7" ma:contentTypeDescription="Створення нового документа." ma:contentTypeScope="" ma:versionID="38adec8d0d45dc412ea5da9de923a725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ae879ae52d7d950e9ac055eb1e7d2d32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7a683056-55b3-4c01-b63f-fe59c5434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0578eb-f189-44fd-8238-070490b204b2}" ma:internalName="TaxCatchAll" ma:showField="CatchAllData" ma:web="5d1fa8d4-afb1-4fe3-bd1c-b5071176f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194ae-67a8-4747-a031-f9839f483239">
      <Terms xmlns="http://schemas.microsoft.com/office/infopath/2007/PartnerControls"/>
    </lcf76f155ced4ddcb4097134ff3c332f>
    <TaxCatchAll xmlns="5d1fa8d4-afb1-4fe3-bd1c-b5071176f0aa" xsi:nil="true"/>
  </documentManagement>
</p:properties>
</file>

<file path=customXml/itemProps1.xml><?xml version="1.0" encoding="utf-8"?>
<ds:datastoreItem xmlns:ds="http://schemas.openxmlformats.org/officeDocument/2006/customXml" ds:itemID="{E3606C45-8F12-4096-9C97-050650CDC7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D50A86-126F-4DE9-AB05-A9F10B1052EC}"/>
</file>

<file path=customXml/itemProps3.xml><?xml version="1.0" encoding="utf-8"?>
<ds:datastoreItem xmlns:ds="http://schemas.openxmlformats.org/officeDocument/2006/customXml" ds:itemID="{3294A073-151D-4BBF-8B26-FB8F1FA73D81}">
  <ds:schemaRefs>
    <ds:schemaRef ds:uri="http://schemas.microsoft.com/office/2006/metadata/properties"/>
    <ds:schemaRef ds:uri="http://schemas.microsoft.com/office/infopath/2007/PartnerControls"/>
    <ds:schemaRef ds:uri="047194ae-67a8-4747-a031-f9839f483239"/>
    <ds:schemaRef ds:uri="5d1fa8d4-afb1-4fe3-bd1c-b5071176f0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Куршин</dc:creator>
  <cp:keywords/>
  <dc:description/>
  <cp:lastModifiedBy>Олеся Куршин</cp:lastModifiedBy>
  <cp:revision>5</cp:revision>
  <dcterms:created xsi:type="dcterms:W3CDTF">2022-12-02T07:28:00Z</dcterms:created>
  <dcterms:modified xsi:type="dcterms:W3CDTF">2022-12-06T15:24:00Z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